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620395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0891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26035"/>
                    </a:xfrm>
                    <a:prstGeom prst="rect">
                      <a:avLst/>
                    </a:prstGeom>
                    <a:noFill/>
                  </pic:spPr>
                </pic:pic>
              </a:graphicData>
            </a:graphic>
          </wp:anchor>
        </w:drawing>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Date of Report (Date of earliest event reported)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156210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BLOOMIN’ BRANDS, INC.</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(Exact name of registrant as specified in its charter)</w:t>
      </w:r>
    </w:p>
    <w:p>
      <w:pPr>
        <w:spacing w:after="0" w:line="356" w:lineRule="exact"/>
        <w:rPr>
          <w:sz w:val="24"/>
          <w:szCs w:val="24"/>
          <w:color w:val="auto"/>
        </w:rPr>
      </w:pPr>
    </w:p>
    <w:tbl>
      <w:tblPr>
        <w:tblLayout w:type="fixed"/>
        <w:tblInd w:w="1180" w:type="dxa"/>
        <w:tblCellMar>
          <w:top w:w="0" w:type="dxa"/>
          <w:left w:w="0" w:type="dxa"/>
          <w:bottom w:w="0" w:type="dxa"/>
          <w:right w:w="0" w:type="dxa"/>
        </w:tblCellMar>
      </w:tblPr>
      <w:tr>
        <w:trPr>
          <w:trHeight w:val="256"/>
        </w:trPr>
        <w:tc>
          <w:tcPr>
            <w:tcW w:w="2800" w:type="dxa"/>
            <w:vAlign w:val="bottom"/>
          </w:tcPr>
          <w:p>
            <w:pPr>
              <w:jc w:val="center"/>
              <w:ind w:right="421"/>
              <w:spacing w:after="0"/>
              <w:rPr>
                <w:sz w:val="20"/>
                <w:szCs w:val="20"/>
                <w:color w:val="auto"/>
              </w:rPr>
            </w:pPr>
            <w:r>
              <w:rPr>
                <w:rFonts w:ascii="Arial" w:cs="Arial" w:eastAsia="Arial" w:hAnsi="Arial"/>
                <w:sz w:val="20"/>
                <w:szCs w:val="20"/>
                <w:b w:val="1"/>
                <w:bCs w:val="1"/>
                <w:color w:val="auto"/>
                <w:w w:val="91"/>
              </w:rPr>
              <w:t>Delaware</w:t>
            </w:r>
          </w:p>
        </w:tc>
        <w:tc>
          <w:tcPr>
            <w:tcW w:w="3440" w:type="dxa"/>
            <w:vAlign w:val="bottom"/>
          </w:tcPr>
          <w:p>
            <w:pPr>
              <w:jc w:val="right"/>
              <w:ind w:right="1301"/>
              <w:spacing w:after="0"/>
              <w:rPr>
                <w:sz w:val="20"/>
                <w:szCs w:val="20"/>
                <w:color w:val="auto"/>
              </w:rPr>
            </w:pPr>
            <w:r>
              <w:rPr>
                <w:rFonts w:ascii="Arial" w:cs="Arial" w:eastAsia="Arial" w:hAnsi="Arial"/>
                <w:sz w:val="20"/>
                <w:szCs w:val="20"/>
                <w:b w:val="1"/>
                <w:bCs w:val="1"/>
                <w:color w:val="auto"/>
              </w:rPr>
              <w:t>001-35625</w:t>
            </w:r>
          </w:p>
        </w:tc>
        <w:tc>
          <w:tcPr>
            <w:tcW w:w="2200" w:type="dxa"/>
            <w:vAlign w:val="bottom"/>
          </w:tcPr>
          <w:p>
            <w:pPr>
              <w:jc w:val="center"/>
              <w:ind w:left="621"/>
              <w:spacing w:after="0"/>
              <w:rPr>
                <w:sz w:val="20"/>
                <w:szCs w:val="20"/>
                <w:color w:val="auto"/>
              </w:rPr>
            </w:pPr>
            <w:r>
              <w:rPr>
                <w:rFonts w:ascii="Arial" w:cs="Arial" w:eastAsia="Arial" w:hAnsi="Arial"/>
                <w:sz w:val="20"/>
                <w:szCs w:val="20"/>
                <w:b w:val="1"/>
                <w:bCs w:val="1"/>
                <w:color w:val="auto"/>
                <w:w w:val="89"/>
              </w:rPr>
              <w:t>20-8023465</w:t>
            </w:r>
          </w:p>
        </w:tc>
      </w:tr>
      <w:tr>
        <w:trPr>
          <w:trHeight w:val="263"/>
        </w:trPr>
        <w:tc>
          <w:tcPr>
            <w:tcW w:w="2800" w:type="dxa"/>
            <w:vAlign w:val="bottom"/>
          </w:tcPr>
          <w:p>
            <w:pPr>
              <w:jc w:val="center"/>
              <w:ind w:right="401"/>
              <w:spacing w:after="0"/>
              <w:rPr>
                <w:sz w:val="20"/>
                <w:szCs w:val="20"/>
                <w:color w:val="auto"/>
              </w:rPr>
            </w:pPr>
            <w:r>
              <w:rPr>
                <w:rFonts w:ascii="Arial" w:cs="Arial" w:eastAsia="Arial" w:hAnsi="Arial"/>
                <w:sz w:val="20"/>
                <w:szCs w:val="20"/>
                <w:color w:val="auto"/>
                <w:w w:val="91"/>
              </w:rPr>
              <w:t>(State or other jurisdiction of</w:t>
            </w:r>
          </w:p>
        </w:tc>
        <w:tc>
          <w:tcPr>
            <w:tcW w:w="3440" w:type="dxa"/>
            <w:vAlign w:val="bottom"/>
          </w:tcPr>
          <w:p>
            <w:pPr>
              <w:jc w:val="center"/>
              <w:ind w:right="141"/>
              <w:spacing w:after="0"/>
              <w:rPr>
                <w:sz w:val="20"/>
                <w:szCs w:val="20"/>
                <w:color w:val="auto"/>
              </w:rPr>
            </w:pPr>
            <w:r>
              <w:rPr>
                <w:rFonts w:ascii="Arial" w:cs="Arial" w:eastAsia="Arial" w:hAnsi="Arial"/>
                <w:sz w:val="20"/>
                <w:szCs w:val="20"/>
                <w:color w:val="auto"/>
                <w:w w:val="92"/>
              </w:rPr>
              <w:t>(Commission File Number)</w:t>
            </w:r>
          </w:p>
        </w:tc>
        <w:tc>
          <w:tcPr>
            <w:tcW w:w="2200" w:type="dxa"/>
            <w:vAlign w:val="bottom"/>
          </w:tcPr>
          <w:p>
            <w:pPr>
              <w:jc w:val="center"/>
              <w:ind w:left="621"/>
              <w:spacing w:after="0"/>
              <w:rPr>
                <w:sz w:val="20"/>
                <w:szCs w:val="20"/>
                <w:color w:val="auto"/>
              </w:rPr>
            </w:pPr>
            <w:r>
              <w:rPr>
                <w:rFonts w:ascii="Arial" w:cs="Arial" w:eastAsia="Arial" w:hAnsi="Arial"/>
                <w:sz w:val="20"/>
                <w:szCs w:val="20"/>
                <w:color w:val="auto"/>
                <w:w w:val="92"/>
              </w:rPr>
              <w:t>(IRS Employer</w:t>
            </w:r>
          </w:p>
        </w:tc>
      </w:tr>
      <w:tr>
        <w:trPr>
          <w:trHeight w:val="250"/>
        </w:trPr>
        <w:tc>
          <w:tcPr>
            <w:tcW w:w="2800" w:type="dxa"/>
            <w:vAlign w:val="bottom"/>
          </w:tcPr>
          <w:p>
            <w:pPr>
              <w:jc w:val="center"/>
              <w:ind w:right="421"/>
              <w:spacing w:after="0"/>
              <w:rPr>
                <w:sz w:val="20"/>
                <w:szCs w:val="20"/>
                <w:color w:val="auto"/>
              </w:rPr>
            </w:pPr>
            <w:r>
              <w:rPr>
                <w:rFonts w:ascii="Arial" w:cs="Arial" w:eastAsia="Arial" w:hAnsi="Arial"/>
                <w:sz w:val="20"/>
                <w:szCs w:val="20"/>
                <w:color w:val="auto"/>
                <w:w w:val="91"/>
              </w:rPr>
              <w:t>incorporation)</w:t>
            </w:r>
          </w:p>
        </w:tc>
        <w:tc>
          <w:tcPr>
            <w:tcW w:w="3440" w:type="dxa"/>
            <w:vAlign w:val="bottom"/>
          </w:tcPr>
          <w:p>
            <w:pPr>
              <w:spacing w:after="0"/>
              <w:rPr>
                <w:sz w:val="21"/>
                <w:szCs w:val="21"/>
                <w:color w:val="auto"/>
              </w:rPr>
            </w:pPr>
          </w:p>
        </w:tc>
        <w:tc>
          <w:tcPr>
            <w:tcW w:w="2200" w:type="dxa"/>
            <w:vAlign w:val="bottom"/>
          </w:tcPr>
          <w:p>
            <w:pPr>
              <w:jc w:val="center"/>
              <w:ind w:left="621"/>
              <w:spacing w:after="0"/>
              <w:rPr>
                <w:sz w:val="20"/>
                <w:szCs w:val="20"/>
                <w:color w:val="auto"/>
              </w:rPr>
            </w:pPr>
            <w:r>
              <w:rPr>
                <w:rFonts w:ascii="Arial" w:cs="Arial" w:eastAsia="Arial" w:hAnsi="Arial"/>
                <w:sz w:val="20"/>
                <w:szCs w:val="20"/>
                <w:color w:val="auto"/>
                <w:w w:val="95"/>
              </w:rPr>
              <w:t>Identification No.)</w:t>
            </w:r>
          </w:p>
        </w:tc>
      </w:tr>
    </w:tbl>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2202 North West Shore Boulevard, Suite 500, Tampa, FL 33607</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(Address of principal executive offices) (Zip Code)</w:t>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(813) 282-1225</w:t>
      </w:r>
    </w:p>
    <w:p>
      <w:pPr>
        <w:spacing w:after="0" w:line="216"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N/A</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5" w:lineRule="exact"/>
        <w:rPr>
          <w:rFonts w:ascii="MS PGothic" w:cs="MS PGothic" w:eastAsia="MS PGothic" w:hAnsi="MS PGothic"/>
          <w:sz w:val="20"/>
          <w:szCs w:val="20"/>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080"/>
          </w:cols>
          <w:pgMar w:left="320" w:top="1426" w:right="499" w:bottom="1082" w:gutter="0" w:footer="0" w:header="0"/>
        </w:sectPr>
      </w:pPr>
    </w:p>
    <w:p>
      <w:pPr>
        <w:spacing w:after="0" w:line="167" w:lineRule="exact"/>
        <w:rPr>
          <w:sz w:val="24"/>
          <w:szCs w:val="24"/>
          <w:color w:val="auto"/>
        </w:rPr>
      </w:pPr>
    </w:p>
    <w:p>
      <w:pPr>
        <w:ind w:left="14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38" w:orient="portrait"/>
          <w:cols w:equalWidth="0" w:num="3">
            <w:col w:w="4580" w:space="720"/>
            <w:col w:w="2060" w:space="720"/>
            <w:col w:w="3000"/>
          </w:cols>
          <w:pgMar w:left="320" w:top="1426" w:right="499" w:bottom="1082" w:gutter="0" w:footer="0" w:header="0"/>
          <w:type w:val="continuous"/>
        </w:sectPr>
      </w:pPr>
    </w:p>
    <w:p>
      <w:pPr>
        <w:ind w:left="940"/>
        <w:spacing w:after="0"/>
        <w:rPr>
          <w:sz w:val="20"/>
          <w:szCs w:val="20"/>
          <w:color w:val="auto"/>
        </w:rPr>
      </w:pPr>
      <w:r>
        <w:rPr>
          <w:rFonts w:ascii="Arial" w:cs="Arial" w:eastAsia="Arial" w:hAnsi="Arial"/>
          <w:sz w:val="15"/>
          <w:szCs w:val="15"/>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960" w:space="720"/>
            <w:col w:w="1980" w:space="720"/>
            <w:col w:w="2700"/>
          </w:cols>
          <w:pgMar w:left="320" w:top="1426" w:right="499" w:bottom="1082" w:gutter="0" w:footer="0" w:header="0"/>
          <w:type w:val="continuous"/>
        </w:sectPr>
      </w:pPr>
    </w:p>
    <w:p>
      <w:pPr>
        <w:spacing w:after="0" w:line="7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80" w:lineRule="exact"/>
        <w:rPr>
          <w:sz w:val="24"/>
          <w:szCs w:val="24"/>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1517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60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69215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426" w:right="499" w:bottom="1082" w:gutter="0" w:footer="0" w:header="0"/>
          <w:type w:val="continuous"/>
        </w:sectPr>
      </w:pPr>
    </w:p>
    <w:bookmarkStart w:id="1" w:name="page2"/>
    <w:bookmarkEnd w:id="1"/>
    <w:p>
      <w:pPr>
        <w:jc w:val="both"/>
        <w:ind w:left="130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April 1, 2020, David Deno, Chief Executive Officer of Bloomin’ Brands, Inc. (the “Company”), entered into an amendment to his Amended and Restated Employment Agreement dated April 1, 2019 (the “Agreement”) pursuant to which he elected to forgo all base salary in excess of the amount necessary to cover his required contributions to his employment benefits and related payroll taxes from the pay period beginning April 6, 2020 and continuing until further determination by the Company’s Board of Directors in light of the uncertainty and adverse business impacts of the COVID-19 virus pandemic. The temporary salary reduction will have no impact on any bonus or other calculations under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the Company also agreed to forgo any cash retainer effective immediately and continuing until further notice.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391"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20"/>
                <w:szCs w:val="20"/>
                <w:color w:val="auto"/>
              </w:rPr>
              <w:t>Exhibit</w:t>
            </w:r>
          </w:p>
        </w:tc>
        <w:tc>
          <w:tcPr>
            <w:tcW w:w="9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line="206" w:lineRule="exact"/>
              <w:rPr>
                <w:sz w:val="20"/>
                <w:szCs w:val="20"/>
                <w:color w:val="auto"/>
              </w:rPr>
            </w:pPr>
            <w:r>
              <w:rPr>
                <w:rFonts w:ascii="Arial" w:cs="Arial" w:eastAsia="Arial" w:hAnsi="Arial"/>
                <w:sz w:val="20"/>
                <w:szCs w:val="20"/>
                <w:color w:val="auto"/>
                <w:w w:val="89"/>
              </w:rPr>
              <w:t>Number</w:t>
            </w:r>
          </w:p>
        </w:tc>
        <w:tc>
          <w:tcPr>
            <w:tcW w:w="1580" w:type="dxa"/>
            <w:vAlign w:val="bottom"/>
          </w:tcPr>
          <w:p>
            <w:pPr>
              <w:spacing w:after="0"/>
              <w:rPr>
                <w:sz w:val="17"/>
                <w:szCs w:val="17"/>
                <w:color w:val="auto"/>
              </w:rPr>
            </w:pPr>
          </w:p>
        </w:tc>
        <w:tc>
          <w:tcPr>
            <w:tcW w:w="6360" w:type="dxa"/>
            <w:vAlign w:val="bottom"/>
            <w:gridSpan w:val="2"/>
          </w:tcPr>
          <w:p>
            <w:pPr>
              <w:spacing w:after="0" w:line="206" w:lineRule="exact"/>
              <w:rPr>
                <w:sz w:val="20"/>
                <w:szCs w:val="20"/>
                <w:color w:val="auto"/>
              </w:rPr>
            </w:pPr>
            <w:r>
              <w:rPr>
                <w:rFonts w:ascii="Arial" w:cs="Arial" w:eastAsia="Arial" w:hAnsi="Arial"/>
                <w:sz w:val="20"/>
                <w:szCs w:val="20"/>
                <w:color w:val="auto"/>
              </w:rPr>
              <w:t>Description</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660" w:type="dxa"/>
            <w:vAlign w:val="bottom"/>
            <w:vMerge w:val="restart"/>
          </w:tcPr>
          <w:p>
            <w:pPr>
              <w:spacing w:after="0"/>
              <w:rPr>
                <w:sz w:val="20"/>
                <w:szCs w:val="20"/>
                <w:color w:val="auto"/>
              </w:rPr>
            </w:pPr>
            <w:r>
              <w:rPr>
                <w:rFonts w:ascii="Arial" w:cs="Arial" w:eastAsia="Arial" w:hAnsi="Arial"/>
                <w:sz w:val="20"/>
                <w:szCs w:val="20"/>
                <w:color w:val="auto"/>
              </w:rPr>
              <w:t>104</w:t>
            </w:r>
          </w:p>
        </w:tc>
        <w:tc>
          <w:tcPr>
            <w:tcW w:w="158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20"/>
                <w:szCs w:val="20"/>
                <w:color w:val="auto"/>
                <w:w w:val="90"/>
              </w:rPr>
              <w:t>Cover Page Interactive Data File (embedded within the Inline XBRL document)</w:t>
            </w: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1"/>
        </w:trPr>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360" w:type="dxa"/>
            <w:vAlign w:val="bottom"/>
            <w:gridSpan w:val="2"/>
          </w:tcPr>
          <w:p>
            <w:pPr>
              <w:jc w:val="right"/>
              <w:ind w:right="35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5520"/>
        <w:spacing w:after="0"/>
        <w:rPr>
          <w:sz w:val="20"/>
          <w:szCs w:val="20"/>
          <w:color w:val="auto"/>
        </w:rPr>
      </w:pPr>
      <w:r>
        <w:rPr>
          <w:rFonts w:ascii="Arial" w:cs="Arial" w:eastAsia="Arial" w:hAnsi="Arial"/>
          <w:sz w:val="20"/>
          <w:szCs w:val="20"/>
          <w:b w:val="1"/>
          <w:bCs w:val="1"/>
          <w:color w:val="auto"/>
        </w:rPr>
        <w:t>BLOOMIN’ BRANDS, INC.</w:t>
      </w:r>
    </w:p>
    <w:p>
      <w:pPr>
        <w:spacing w:after="0" w:line="60" w:lineRule="exact"/>
        <w:rPr>
          <w:sz w:val="20"/>
          <w:szCs w:val="20"/>
          <w:color w:val="auto"/>
        </w:rPr>
      </w:pPr>
    </w:p>
    <w:p>
      <w:pPr>
        <w:jc w:val="center"/>
        <w:ind w:left="5520"/>
        <w:spacing w:after="0"/>
        <w:rPr>
          <w:sz w:val="20"/>
          <w:szCs w:val="20"/>
          <w:color w:val="auto"/>
        </w:rPr>
      </w:pPr>
      <w:r>
        <w:rPr>
          <w:rFonts w:ascii="Arial" w:cs="Arial" w:eastAsia="Arial" w:hAnsi="Arial"/>
          <w:sz w:val="20"/>
          <w:szCs w:val="20"/>
          <w:color w:val="auto"/>
        </w:rPr>
        <w:t>(Registrant)</w:t>
      </w:r>
    </w:p>
    <w:p>
      <w:pPr>
        <w:spacing w:after="0" w:line="391" w:lineRule="exact"/>
        <w:rPr>
          <w:sz w:val="20"/>
          <w:szCs w:val="20"/>
          <w:color w:val="auto"/>
        </w:rPr>
      </w:pPr>
    </w:p>
    <w:p>
      <w:pPr>
        <w:ind w:left="220"/>
        <w:spacing w:after="0"/>
        <w:tabs>
          <w:tab w:leader="none" w:pos="5260" w:val="left"/>
        </w:tabs>
        <w:rPr>
          <w:sz w:val="20"/>
          <w:szCs w:val="20"/>
          <w:color w:val="auto"/>
        </w:rPr>
      </w:pPr>
      <w:r>
        <w:rPr>
          <w:rFonts w:ascii="Arial" w:cs="Arial" w:eastAsia="Arial" w:hAnsi="Arial"/>
          <w:sz w:val="20"/>
          <w:szCs w:val="20"/>
          <w:color w:val="auto"/>
        </w:rPr>
        <w:t>Date: April 3, 2020</w:t>
      </w:r>
      <w:r>
        <w:rPr>
          <w:sz w:val="20"/>
          <w:szCs w:val="20"/>
          <w:color w:val="auto"/>
        </w:rPr>
        <w:tab/>
      </w:r>
      <w:r>
        <w:rPr>
          <w:rFonts w:ascii="Arial" w:cs="Arial" w:eastAsia="Arial" w:hAnsi="Arial"/>
          <w:sz w:val="19"/>
          <w:szCs w:val="19"/>
          <w:color w:val="auto"/>
        </w:rPr>
        <w:t>By:  /s/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27305</wp:posOffset>
            </wp:positionV>
            <wp:extent cx="34461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Kelly Lefferts</w:t>
      </w:r>
    </w:p>
    <w:p>
      <w:pPr>
        <w:spacing w:after="0" w:line="13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Executive Vice President, Chief Legal Officer and Secretary</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080"/>
      </w:cols>
      <w:pgMar w:left="320" w:top="54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2020-04-03T06:03:12Z</dcterms:created>
  <dcterms:modified xsi:type="dcterms:W3CDTF">2020-04-03T06:03:12Z</dcterms:modified>
</cp:coreProperties>
</file>