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Keating Colleen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Bloomin'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BLMN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2202 N. WEST SHORE BLVD.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5,592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23,485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23,485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2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23,485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5,592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-2176145</wp:posOffset>
            </wp:positionV>
            <wp:extent cx="29210" cy="2181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common stock of the issuer upon vesting of the unit.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RSUs, in the original grant amount of 23,485, will fully vest immediately prior to the issuer's annual meeting of stockholders in 2027.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field is not applicable.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RSUs, in the original grant amount of 5,592, fully vested immediately prior to the issuer's annual meeting of stockholders in 2026.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Allison Hicks,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-2540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1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250" TargetMode="External"/><Relationship Id="rId14" Type="http://schemas.openxmlformats.org/officeDocument/2006/relationships/hyperlink" Target="http://www.sec.gov/cgi-bin/browse-edgar?action=getcompany&amp;CIK=0001546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2026-04-24T18:33:31Z</dcterms:created>
  <dcterms:modified xsi:type="dcterms:W3CDTF">2026-04-24T18:33:31Z</dcterms:modified>
</cp:coreProperties>
</file>