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9356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935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7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SMITH ELIZABETH A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620"/>
        <w:spacing w:after="0" w:line="3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2202 NORTH WEST SHORE BLVD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Bloomin' Brands,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BLMN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7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24" w:right="139" w:bottom="174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33607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74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center"/>
              <w:ind w:left="66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02/26/2018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19,195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140,740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02/26/2018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7,536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24.105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133,204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02/27/2018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18,052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151,256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02/27/2018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7,104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23.74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144,152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79,296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79,296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84,165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84,165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56,005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56,005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24.1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02/23/2028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185,695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185,695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17.27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02/24/2027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267,327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267,327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17.15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02/25/2026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261,122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261,122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25.36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02/26/2025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220,589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220,589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25.32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02/27/2024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177,940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177,940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6.5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11/16/2019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2,562,424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2,562,424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74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20777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2077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07/01/2021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00"/>
          </w:cols>
          <w:pgMar w:left="260" w:top="187" w:right="139" w:bottom="1440" w:gutter="0" w:footer="0" w:header="0"/>
        </w:sectPr>
      </w:pP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common stock acquired upon vesting of certain performance-based share units as a result of achievement of performance goals.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withheld by the issuer to pay for the applicable withholding tax due upon vesting of certain performance-based share units.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common stock of the issuer upon vesting of the unit.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units, in the original grant amount of 79,296, will begin vesting in four equal annual installments on February 23, 2019.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field is not applicable.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units, in the original grant amount of 112,220, began vesting in four equal annual installments on February 24, 2018.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units, in the original grant amount of 112,010, began vesting in four equal annual installments on February 25, 2017.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options, in the original grant amount of 185,695 will begin vesting in four equal annual installments on February 23, 2019.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options, in the original grant amount of 267,327, began vesting in four equal annual installments on February 24, 2018.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20" w:hanging="194"/>
        <w:spacing w:after="0"/>
        <w:tabs>
          <w:tab w:leader="none" w:pos="22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options, in the original grant amount of 261,122, began vesting in four equal annual installments beginning on February 25, 2017.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20" w:hanging="194"/>
        <w:spacing w:after="0"/>
        <w:tabs>
          <w:tab w:leader="none" w:pos="22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options, in the original grant amount of 220,589, began vesting in four equal annual installments on February 26, 2016.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20" w:hanging="194"/>
        <w:spacing w:after="0"/>
        <w:tabs>
          <w:tab w:leader="none" w:pos="22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are fully vested.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Kelly Lefferts,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-1270</wp:posOffset>
            </wp:positionV>
            <wp:extent cx="1346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-13335</wp:posOffset>
            </wp:positionV>
            <wp:extent cx="310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02/28/2018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5715</wp:posOffset>
            </wp:positionV>
            <wp:extent cx="4991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180"/>
            <w:col w:w="2360"/>
          </w:cols>
          <w:pgMar w:left="260" w:top="187" w:right="139" w:bottom="1440" w:gutter="0" w:footer="0" w:header="0"/>
          <w:type w:val="continuous"/>
        </w:sect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20" w:right="3820" w:firstLine="6"/>
        <w:spacing w:after="0" w:line="318" w:lineRule="auto"/>
        <w:tabs>
          <w:tab w:leader="none" w:pos="16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9033" TargetMode="External"/><Relationship Id="rId13" Type="http://schemas.openxmlformats.org/officeDocument/2006/relationships/hyperlink" Target="http://www.sec.gov/cgi-bin/browse-edgar?action=getcompany&amp;CIK=00015464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2019-12-24T07:45:11Z</dcterms:created>
  <dcterms:modified xsi:type="dcterms:W3CDTF">2019-12-24T07:45:11Z</dcterms:modified>
</cp:coreProperties>
</file>